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ゴシック" w:hAnsi="ＭＳ ゴシック" w:eastAsia="ＭＳ ゴシック"/>
          <w:sz w:val="48"/>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「簡易な施工計画」作成の注意点</w:t>
      </w:r>
    </w:p>
    <w:p>
      <w:pPr>
        <w:pStyle w:val="0"/>
        <w:jc w:val="left"/>
        <w:rPr>
          <w:rFonts w:hint="default"/>
          <w:sz w:val="28"/>
        </w:rPr>
      </w:pPr>
    </w:p>
    <w:p>
      <w:pPr>
        <w:pStyle w:val="0"/>
        <w:jc w:val="left"/>
        <w:rPr>
          <w:rFonts w:hint="default"/>
          <w:sz w:val="28"/>
        </w:rPr>
      </w:pPr>
      <w:r>
        <w:rPr>
          <w:rFonts w:hint="eastAsia"/>
          <w:sz w:val="28"/>
        </w:rPr>
        <w:t>　総務省が進める「新たな自治体情報セキュリティ対策の抜本的強化」により，徳島県電子入札システムでは，平成２９年７月１日より一太郎ファイルの取扱いができなくなりました。</w:t>
      </w:r>
    </w:p>
    <w:p>
      <w:pPr>
        <w:pStyle w:val="0"/>
        <w:ind w:firstLine="280" w:firstLineChars="100"/>
        <w:jc w:val="left"/>
        <w:rPr>
          <w:rFonts w:hint="default"/>
          <w:sz w:val="28"/>
        </w:rPr>
      </w:pPr>
      <w:r>
        <w:rPr>
          <w:rFonts w:hint="eastAsia"/>
          <w:sz w:val="28"/>
        </w:rPr>
        <w:t>このため，総合評価（簡易な施工計画）申請書（様式２）の標準様式をワードファイルに変更しています。</w:t>
      </w:r>
    </w:p>
    <w:p>
      <w:pPr>
        <w:pStyle w:val="0"/>
        <w:overflowPunct w:val="0"/>
        <w:textAlignment w:val="baseline"/>
        <w:rPr>
          <w:rFonts w:hint="default"/>
          <w:color w:val="000000"/>
          <w:kern w:val="0"/>
          <w:sz w:val="28"/>
        </w:rPr>
      </w:pPr>
      <w:r>
        <w:rPr>
          <w:rFonts w:hint="eastAsia"/>
          <w:color w:val="000000"/>
          <w:kern w:val="0"/>
          <w:sz w:val="28"/>
        </w:rPr>
        <w:t>　平成２９年７月１日以降に簡易な施工計画を「一太郎」で作成して申請する場合は，</w:t>
      </w:r>
      <w:r>
        <w:rPr>
          <w:rFonts w:hint="eastAsia" w:ascii="ＭＳ ゴシック" w:hAnsi="ＭＳ ゴシック" w:eastAsia="ＭＳ ゴシック"/>
          <w:color w:val="FF0000"/>
          <w:kern w:val="0"/>
          <w:sz w:val="28"/>
        </w:rPr>
        <w:t>ＰＤＦ形式に変換</w:t>
      </w:r>
      <w:r>
        <w:rPr>
          <w:rFonts w:hint="eastAsia"/>
          <w:color w:val="000000"/>
          <w:kern w:val="0"/>
          <w:sz w:val="28"/>
        </w:rPr>
        <w:t>して申請してください。</w:t>
      </w:r>
    </w:p>
    <w:p>
      <w:pPr>
        <w:pStyle w:val="0"/>
        <w:jc w:val="left"/>
        <w:rPr>
          <w:rFonts w:hint="default"/>
          <w:sz w:val="28"/>
        </w:rPr>
      </w:pPr>
      <w:r>
        <w:rPr>
          <w:rFonts w:hint="eastAsia"/>
          <w:sz w:val="28"/>
        </w:rPr>
        <w:t>　なお，</w:t>
      </w:r>
      <w:r>
        <w:rPr>
          <w:rFonts w:hint="eastAsia"/>
          <w:color w:val="000000"/>
          <w:kern w:val="0"/>
          <w:sz w:val="28"/>
        </w:rPr>
        <w:t>簡易な施工計画をワードファイルで作成した場合も，</w:t>
      </w:r>
      <w:r>
        <w:rPr>
          <w:rFonts w:hint="eastAsia"/>
          <w:sz w:val="28"/>
        </w:rPr>
        <w:t>なるべく</w:t>
      </w:r>
      <w:r>
        <w:rPr>
          <w:rFonts w:hint="eastAsia" w:ascii="ＭＳ ゴシック" w:hAnsi="ＭＳ ゴシック" w:eastAsia="ＭＳ ゴシック"/>
          <w:color w:val="FF0000"/>
          <w:sz w:val="28"/>
        </w:rPr>
        <w:t>ＰＤＦ形式にて提出</w:t>
      </w:r>
      <w:r>
        <w:rPr>
          <w:rFonts w:hint="eastAsia"/>
          <w:sz w:val="28"/>
        </w:rPr>
        <w:t>するようにしてください。</w:t>
      </w:r>
    </w:p>
    <w:p>
      <w:pPr>
        <w:pStyle w:val="0"/>
        <w:jc w:val="left"/>
        <w:rPr>
          <w:rFonts w:hint="default"/>
          <w:sz w:val="28"/>
        </w:rPr>
      </w:pPr>
    </w:p>
    <w:p>
      <w:pPr>
        <w:pStyle w:val="0"/>
        <w:ind w:left="283" w:hanging="283" w:hangingChars="118"/>
        <w:jc w:val="left"/>
        <w:rPr>
          <w:rFonts w:hint="default"/>
          <w:color w:val="0000FF"/>
          <w:sz w:val="24"/>
        </w:rPr>
      </w:pPr>
    </w:p>
    <w:p>
      <w:pPr>
        <w:pStyle w:val="0"/>
        <w:jc w:val="left"/>
        <w:rPr>
          <w:rFonts w:hint="default"/>
          <w:sz w:val="28"/>
          <w:u w:val="single" w:color="auto"/>
        </w:rPr>
      </w:pPr>
    </w:p>
    <w:p>
      <w:pPr>
        <w:pStyle w:val="0"/>
        <w:jc w:val="left"/>
        <w:rPr>
          <w:rFonts w:hint="default"/>
          <w:u w:val="single" w:color="auto"/>
        </w:rPr>
      </w:pPr>
      <w:r>
        <w:rPr>
          <w:rFonts w:hint="default"/>
          <w:u w:val="single" w:color="auto"/>
        </w:rPr>
        <w:br w:type="page"/>
      </w:r>
      <w:r>
        <w:rPr>
          <w:rFonts w:hint="eastAsia"/>
          <w:u w:val="single" w:color="auto"/>
        </w:rPr>
        <w:t>共同企業体名：　　　　　　　　　　　　　　　　　　　　　　　　　　</w:t>
      </w:r>
      <w:r>
        <w:rPr>
          <w:rFonts w:hint="eastAsia"/>
          <w:snapToGrid w:val="0"/>
          <w:spacing w:val="-2"/>
          <w:w w:val="50"/>
          <w:u w:val="single" w:color="auto"/>
        </w:rPr>
        <w:t>　　　　　　　　　　　　　　　　　　　　　　　　　　　　　　　　　　　　　　　　　　　　　　　　　　　　　　　　　　　　　　　　　　　　　</w:t>
      </w:r>
      <w:r>
        <w:rPr>
          <w:rFonts w:hint="eastAsia"/>
          <w:u w:val="single" w:color="auto"/>
        </w:rPr>
        <w:t>　　</w:t>
      </w:r>
      <w:r>
        <w:rPr>
          <w:rFonts w:hint="eastAsia"/>
          <w:u w:val="single" w:color="auto"/>
        </w:rPr>
        <w:t xml:space="preserve"> </w:t>
      </w: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kern w:val="0"/>
          <w:sz w:val="22"/>
        </w:rPr>
        <w:t>徳島県鳴門総合運動公園陸上競技場改修工事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「工程管理」の適切性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rPr>
                <w:rFonts w:hint="default"/>
                <w:color w:val="000000"/>
                <w:kern w:val="0"/>
              </w:rPr>
            </w:pPr>
            <w:r>
              <w:rPr>
                <w:rFonts w:hint="eastAsia"/>
                <w:color w:val="000000"/>
                <w:kern w:val="0"/>
              </w:rPr>
              <w:t>　当陸上競技場は，徳島ヴォルティスのホームスタジアムとなっているため，Ｊリーグのオフシーズンとなる冬季（１期目：</w:t>
            </w:r>
            <w:r>
              <w:rPr>
                <w:rFonts w:hint="eastAsia"/>
                <w:color w:val="000000"/>
                <w:kern w:val="0"/>
              </w:rPr>
              <w:t>2020</w:t>
            </w:r>
            <w:r>
              <w:rPr>
                <w:rFonts w:hint="eastAsia"/>
                <w:color w:val="000000"/>
                <w:kern w:val="0"/>
              </w:rPr>
              <w:t>年</w:t>
            </w:r>
            <w:r>
              <w:rPr>
                <w:rFonts w:hint="eastAsia"/>
                <w:color w:val="000000"/>
                <w:kern w:val="0"/>
              </w:rPr>
              <w:t>12</w:t>
            </w:r>
            <w:r>
              <w:rPr>
                <w:rFonts w:hint="eastAsia"/>
                <w:color w:val="000000"/>
                <w:kern w:val="0"/>
              </w:rPr>
              <w:t>月</w:t>
            </w:r>
            <w:r>
              <w:rPr>
                <w:rFonts w:hint="eastAsia"/>
                <w:color w:val="000000"/>
                <w:kern w:val="0"/>
              </w:rPr>
              <w:t>7</w:t>
            </w:r>
            <w:r>
              <w:rPr>
                <w:rFonts w:hint="eastAsia"/>
                <w:color w:val="000000"/>
                <w:kern w:val="0"/>
              </w:rPr>
              <w:t>日から</w:t>
            </w:r>
            <w:r>
              <w:rPr>
                <w:rFonts w:hint="eastAsia"/>
                <w:color w:val="000000"/>
                <w:kern w:val="0"/>
              </w:rPr>
              <w:t>2021</w:t>
            </w:r>
            <w:r>
              <w:rPr>
                <w:rFonts w:hint="eastAsia"/>
                <w:color w:val="000000"/>
                <w:kern w:val="0"/>
              </w:rPr>
              <w:t>年</w:t>
            </w:r>
            <w:r>
              <w:rPr>
                <w:rFonts w:hint="eastAsia"/>
                <w:color w:val="000000"/>
                <w:kern w:val="0"/>
              </w:rPr>
              <w:t>2</w:t>
            </w:r>
            <w:r>
              <w:rPr>
                <w:rFonts w:hint="eastAsia"/>
                <w:color w:val="000000"/>
                <w:kern w:val="0"/>
              </w:rPr>
              <w:t>月</w:t>
            </w:r>
            <w:r>
              <w:rPr>
                <w:rFonts w:hint="eastAsia"/>
                <w:color w:val="000000"/>
                <w:kern w:val="0"/>
              </w:rPr>
              <w:t>28</w:t>
            </w:r>
            <w:r>
              <w:rPr>
                <w:rFonts w:hint="eastAsia"/>
                <w:color w:val="000000"/>
                <w:kern w:val="0"/>
              </w:rPr>
              <w:t>日（予定），２期目：</w:t>
            </w:r>
            <w:r>
              <w:rPr>
                <w:rFonts w:hint="eastAsia"/>
                <w:color w:val="000000"/>
                <w:kern w:val="0"/>
              </w:rPr>
              <w:t>2021</w:t>
            </w:r>
            <w:r>
              <w:rPr>
                <w:rFonts w:hint="eastAsia"/>
                <w:color w:val="000000"/>
                <w:kern w:val="0"/>
              </w:rPr>
              <w:t>年</w:t>
            </w:r>
            <w:r>
              <w:rPr>
                <w:rFonts w:hint="eastAsia"/>
                <w:color w:val="000000"/>
                <w:kern w:val="0"/>
              </w:rPr>
              <w:t>12</w:t>
            </w:r>
            <w:r>
              <w:rPr>
                <w:rFonts w:hint="eastAsia"/>
                <w:color w:val="000000"/>
                <w:kern w:val="0"/>
              </w:rPr>
              <w:t>月</w:t>
            </w:r>
            <w:r>
              <w:rPr>
                <w:rFonts w:hint="eastAsia"/>
                <w:color w:val="000000"/>
                <w:kern w:val="0"/>
              </w:rPr>
              <w:t>1</w:t>
            </w:r>
            <w:r>
              <w:rPr>
                <w:rFonts w:hint="eastAsia"/>
                <w:color w:val="000000"/>
                <w:kern w:val="0"/>
              </w:rPr>
              <w:t>日から</w:t>
            </w:r>
            <w:r>
              <w:rPr>
                <w:rFonts w:hint="eastAsia"/>
                <w:color w:val="000000"/>
                <w:kern w:val="0"/>
              </w:rPr>
              <w:t>2022</w:t>
            </w:r>
            <w:r>
              <w:rPr>
                <w:rFonts w:hint="eastAsia"/>
                <w:color w:val="000000"/>
                <w:kern w:val="0"/>
              </w:rPr>
              <w:t>年</w:t>
            </w:r>
            <w:r>
              <w:rPr>
                <w:rFonts w:hint="eastAsia"/>
                <w:color w:val="000000"/>
                <w:kern w:val="0"/>
              </w:rPr>
              <w:t>2</w:t>
            </w:r>
            <w:r>
              <w:rPr>
                <w:rFonts w:hint="eastAsia"/>
                <w:color w:val="000000"/>
                <w:kern w:val="0"/>
              </w:rPr>
              <w:t>月</w:t>
            </w:r>
            <w:r>
              <w:rPr>
                <w:rFonts w:hint="eastAsia"/>
                <w:color w:val="000000"/>
                <w:kern w:val="0"/>
              </w:rPr>
              <w:t>28</w:t>
            </w:r>
            <w:r>
              <w:rPr>
                <w:rFonts w:hint="eastAsia"/>
                <w:color w:val="000000"/>
                <w:kern w:val="0"/>
              </w:rPr>
              <w:t>日まで（予定））に施工する必要があり，１期目にアスファルト舗装</w:t>
            </w:r>
            <w:r>
              <w:rPr>
                <w:rFonts w:hint="eastAsia"/>
                <w:kern w:val="0"/>
              </w:rPr>
              <w:t>（上層・下層）</w:t>
            </w:r>
            <w:r>
              <w:rPr>
                <w:rFonts w:hint="eastAsia"/>
                <w:color w:val="000000"/>
                <w:kern w:val="0"/>
              </w:rPr>
              <w:t>を仕上げ，２期目にポリウレタン舗装（各層）を仕上げ，</w:t>
            </w:r>
            <w:r>
              <w:rPr>
                <w:rFonts w:hint="eastAsia"/>
                <w:kern w:val="0"/>
              </w:rPr>
              <w:t>３月上旬予定の</w:t>
            </w:r>
            <w:r>
              <w:rPr>
                <w:rFonts w:hint="eastAsia"/>
                <w:color w:val="000000"/>
                <w:kern w:val="0"/>
              </w:rPr>
              <w:t>世界陸連（ＷＡ：旧ＩＡＡＦ）クラス２取得のための日本陸上競技連盟第１種公認検定を受け</w:t>
            </w:r>
            <w:r>
              <w:rPr>
                <w:rFonts w:hint="eastAsia"/>
                <w:kern w:val="0"/>
              </w:rPr>
              <w:t>，工期内に合格する</w:t>
            </w:r>
            <w:r>
              <w:rPr>
                <w:rFonts w:hint="eastAsia"/>
                <w:color w:val="000000"/>
                <w:kern w:val="0"/>
              </w:rPr>
              <w:t>必要がある。</w:t>
            </w:r>
          </w:p>
          <w:p>
            <w:pPr>
              <w:pStyle w:val="0"/>
              <w:rPr>
                <w:rFonts w:hint="default"/>
                <w:color w:val="000000"/>
                <w:kern w:val="0"/>
              </w:rPr>
            </w:pPr>
            <w:r>
              <w:rPr>
                <w:rFonts w:hint="eastAsia"/>
                <w:color w:val="000000"/>
                <w:kern w:val="0"/>
              </w:rPr>
              <w:t>　これらのことを踏まえ，次の全ての項目について具体的に記述すること。</w:t>
            </w:r>
          </w:p>
          <w:p>
            <w:pPr>
              <w:pStyle w:val="0"/>
              <w:ind w:firstLine="210" w:firstLineChars="100"/>
              <w:rPr>
                <w:rFonts w:hint="default"/>
                <w:color w:val="000000"/>
                <w:kern w:val="0"/>
              </w:rPr>
            </w:pPr>
            <w:r>
              <w:rPr>
                <w:rFonts w:hint="eastAsia"/>
                <w:color w:val="000000"/>
                <w:kern w:val="0"/>
              </w:rPr>
              <w:t>また，③については，簡易な施工計画（補足：工程表）により，この工事全体の工程表を作成すること。</w:t>
            </w:r>
          </w:p>
          <w:p>
            <w:pPr>
              <w:pStyle w:val="0"/>
              <w:rPr>
                <w:rFonts w:hint="default"/>
                <w:color w:val="000000"/>
                <w:kern w:val="0"/>
              </w:rPr>
            </w:pPr>
          </w:p>
          <w:p>
            <w:pPr>
              <w:pStyle w:val="0"/>
              <w:rPr>
                <w:rFonts w:hint="default"/>
                <w:color w:val="000000"/>
                <w:kern w:val="0"/>
              </w:rPr>
            </w:pPr>
            <w:r>
              <w:rPr>
                <w:rFonts w:hint="eastAsia"/>
                <w:color w:val="000000"/>
                <w:kern w:val="0"/>
              </w:rPr>
              <w:t>①　１期目の工程管理上の留意事項</w:t>
            </w:r>
          </w:p>
          <w:p>
            <w:pPr>
              <w:pStyle w:val="0"/>
              <w:rPr>
                <w:rFonts w:hint="default"/>
                <w:color w:val="000000"/>
                <w:kern w:val="0"/>
              </w:rPr>
            </w:pPr>
            <w:r>
              <w:rPr>
                <w:rFonts w:hint="eastAsia"/>
                <w:color w:val="000000"/>
                <w:kern w:val="0"/>
              </w:rPr>
              <w:t>②　２期目の工程管理上の留意事項</w:t>
            </w:r>
          </w:p>
          <w:p>
            <w:pPr>
              <w:pStyle w:val="0"/>
              <w:rPr>
                <w:rFonts w:hint="default"/>
                <w:color w:val="000000"/>
                <w:kern w:val="0"/>
              </w:rPr>
            </w:pPr>
            <w:r>
              <w:rPr>
                <w:rFonts w:hint="eastAsia"/>
                <w:color w:val="000000"/>
                <w:kern w:val="0"/>
              </w:rPr>
              <w:t>③　①～②の記載内容の適切性を確認するための全体工程表（補足：工程表）</w:t>
            </w:r>
          </w:p>
          <w:p>
            <w:pPr>
              <w:pStyle w:val="0"/>
              <w:rPr>
                <w:rFonts w:hint="default"/>
                <w:color w:val="000000"/>
                <w:kern w:val="0"/>
              </w:rPr>
            </w:pPr>
          </w:p>
          <w:p>
            <w:pPr>
              <w:pStyle w:val="0"/>
              <w:rPr>
                <w:rFonts w:hint="default"/>
                <w:color w:val="000000"/>
                <w:kern w:val="0"/>
              </w:rPr>
            </w:pPr>
          </w:p>
          <w:p>
            <w:pPr>
              <w:pStyle w:val="0"/>
              <w:rPr>
                <w:rFonts w:hint="default"/>
                <w:color w:val="000000"/>
                <w:kern w:val="0"/>
              </w:rPr>
            </w:pPr>
            <w:r>
              <w:rPr>
                <w:rFonts w:hint="eastAsia"/>
                <w:color w:val="000000"/>
                <w:kern w:val="0"/>
                <w:u w:val="single" w:color="auto"/>
              </w:rPr>
              <w:t>※③については，簡易な施工計画（補足：工程表）により評価を行う。</w:t>
            </w:r>
          </w:p>
          <w:p>
            <w:pPr>
              <w:pStyle w:val="0"/>
              <w:rPr>
                <w:rFonts w:hint="default"/>
                <w:color w:val="000000"/>
                <w:kern w:val="0"/>
              </w:rPr>
            </w:pPr>
            <w:r>
              <w:rPr>
                <w:rFonts w:hint="eastAsia"/>
                <w:color w:val="000000"/>
                <w:kern w:val="0"/>
                <w:u w:val="single" w:color="auto"/>
              </w:rPr>
              <w:t>※簡易な施工計画（補足：工程表）の添付のない場合，入札が無効となるので，必ず提出すること。</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eastAsia"/>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left="420" w:leftChars="100" w:right="840" w:hanging="210" w:hanging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jc w:val="left"/>
        <w:rPr>
          <w:rFonts w:hint="default"/>
          <w:u w:val="single" w:color="auto"/>
        </w:rPr>
      </w:pPr>
      <w:r>
        <w:rPr>
          <w:rFonts w:hint="default"/>
          <w:color w:val="000000"/>
          <w:kern w:val="0"/>
        </w:rPr>
        <w:br w:type="page"/>
      </w:r>
      <w:r>
        <w:rPr>
          <w:rFonts w:hint="eastAsia"/>
          <w:u w:val="single" w:color="auto"/>
        </w:rPr>
        <w:t>共同企業体名：</w:t>
      </w:r>
      <w:r>
        <w:rPr>
          <w:rFonts w:hint="eastAsia"/>
          <w:snapToGrid w:val="0"/>
          <w:spacing w:val="-2"/>
          <w:w w:val="50"/>
          <w:u w:val="single" w:color="auto"/>
        </w:rPr>
        <w:t>　　　　　　　　　　　　　　　　　　　　　　　　　　　　　　　　　　　　　　　　　　　　　　　　　　　　　　　　　　　　　　　　　　　　　　　　　　　　　　</w:t>
      </w:r>
      <w:r>
        <w:rPr>
          <w:rFonts w:hint="eastAsia"/>
          <w:u w:val="single" w:color="auto"/>
        </w:rPr>
        <w:t>　　</w:t>
      </w:r>
      <w:r>
        <w:rPr>
          <w:rFonts w:hint="eastAsia"/>
          <w:u w:val="single" w:color="auto"/>
        </w:rPr>
        <w:t xml:space="preserve"> </w:t>
      </w: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color w:val="000000"/>
          <w:kern w:val="0"/>
          <w:sz w:val="22"/>
        </w:rPr>
        <w:t>徳島県鳴門総合運動公園陸上競技場改修工事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「工程管理」の適切性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numPr>
                <w:ilvl w:val="0"/>
                <w:numId w:val="1"/>
              </w:numPr>
              <w:overflowPunct w:val="0"/>
              <w:jc w:val="left"/>
              <w:textAlignment w:val="baseline"/>
              <w:rPr>
                <w:rFonts w:hint="default"/>
                <w:color w:val="000000"/>
                <w:kern w:val="0"/>
              </w:rPr>
            </w:pPr>
            <w:r>
              <w:rPr>
                <w:rFonts w:hint="eastAsia"/>
                <w:color w:val="000000"/>
                <w:kern w:val="0"/>
              </w:rPr>
              <w:t>１期目の工程管理上の留意事項</w:t>
            </w: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numPr>
                <w:ilvl w:val="0"/>
                <w:numId w:val="1"/>
              </w:numPr>
              <w:overflowPunct w:val="0"/>
              <w:jc w:val="left"/>
              <w:textAlignment w:val="baseline"/>
              <w:rPr>
                <w:rFonts w:hint="default"/>
                <w:color w:val="000000"/>
                <w:kern w:val="0"/>
              </w:rPr>
            </w:pPr>
            <w:r>
              <w:rPr>
                <w:rFonts w:hint="eastAsia"/>
                <w:color w:val="000000"/>
                <w:kern w:val="0"/>
              </w:rPr>
              <w:t>２期目の工程管理上の留意事項</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numPr>
                <w:ilvl w:val="0"/>
                <w:numId w:val="1"/>
              </w:numPr>
              <w:overflowPunct w:val="0"/>
              <w:jc w:val="left"/>
              <w:textAlignment w:val="baseline"/>
              <w:rPr>
                <w:rFonts w:hint="default"/>
                <w:color w:val="000000"/>
                <w:kern w:val="0"/>
              </w:rPr>
            </w:pPr>
            <w:r>
              <w:rPr>
                <w:rFonts w:hint="eastAsia"/>
                <w:color w:val="000000"/>
                <w:kern w:val="0"/>
              </w:rPr>
              <w:t>①～②の記載内容の適切性を確認するための全体工程表（補足：工程表）</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eastAsia"/>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eastAsia"/>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jc w:val="left"/>
        <w:rPr>
          <w:rFonts w:hint="default"/>
          <w:u w:val="single" w:color="auto"/>
        </w:rPr>
      </w:pPr>
      <w:r>
        <w:rPr>
          <w:rFonts w:hint="default"/>
          <w:color w:val="000000"/>
          <w:kern w:val="0"/>
        </w:rPr>
        <w:br w:type="page"/>
      </w:r>
      <w:r>
        <w:rPr>
          <w:rFonts w:hint="eastAsia"/>
          <w:u w:val="single" w:color="auto"/>
        </w:rPr>
        <w:t>共同企業体名：　　　　　　　　　　</w:t>
      </w:r>
      <w:r>
        <w:rPr>
          <w:rFonts w:hint="eastAsia"/>
          <w:snapToGrid w:val="0"/>
          <w:spacing w:val="-2"/>
          <w:w w:val="50"/>
          <w:u w:val="single" w:color="auto"/>
        </w:rPr>
        <w:t>　　　　　　　　　　　　　　　　　　　　　　　　　　　　　　　　　　　　　　　　　　　　　　　　　　　　　　　　　　　</w:t>
      </w:r>
      <w:r>
        <w:rPr>
          <w:rFonts w:hint="eastAsia"/>
          <w:u w:val="single" w:color="auto"/>
        </w:rPr>
        <w:t>　　</w:t>
      </w:r>
      <w:r>
        <w:rPr>
          <w:rFonts w:hint="eastAsia"/>
          <w:u w:val="single" w:color="auto"/>
        </w:rPr>
        <w:t xml:space="preserve"> </w:t>
      </w: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kern w:val="0"/>
          <w:sz w:val="22"/>
        </w:rPr>
        <w:t>徳島県鳴門総合運動公園陸上競技場改修工事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40" w:lineRule="exact"/>
              <w:ind w:firstLine="210" w:firstLineChars="100"/>
              <w:textAlignment w:val="baseline"/>
              <w:rPr>
                <w:rFonts w:hint="default"/>
                <w:kern w:val="0"/>
              </w:rPr>
            </w:pPr>
            <w:r>
              <w:rPr>
                <w:rFonts w:hint="eastAsia"/>
                <w:kern w:val="0"/>
              </w:rPr>
              <w:t>鳴門総合運動公園は，陸上競技場の他，野球場，体育館，武道館，テニスコートなど多くの運動施設を有しており，園路での散歩やジョギングを楽しむ方なども含め，年間約５３万人の利用者でにぎわっていることから，資材運搬時など公園内への進入に際しては，公園利用者の安全対策が求められ，そのためには公園施設の利用状況を十分に把握した上で施工計画をたてる必要がある。</w:t>
            </w:r>
          </w:p>
          <w:p>
            <w:pPr>
              <w:pStyle w:val="0"/>
              <w:overflowPunct w:val="0"/>
              <w:spacing w:line="228" w:lineRule="exact"/>
              <w:textAlignment w:val="baseline"/>
              <w:rPr>
                <w:rFonts w:hint="default"/>
                <w:kern w:val="0"/>
              </w:rPr>
            </w:pPr>
            <w:r>
              <w:rPr>
                <w:rFonts w:hint="eastAsia"/>
                <w:kern w:val="0"/>
              </w:rPr>
              <w:t>　また，建設産業の担い手育成の観点から，この工事の施工においては，県民の建設産業への関心を深めるための取組（例：実際の施工現場を活用した作業体験等）を実施することとしている。そのためには，取組の提案や提案を実施する際の関係機関との事前調整，安全確保等が求められる。</w:t>
            </w:r>
          </w:p>
          <w:p>
            <w:pPr>
              <w:pStyle w:val="0"/>
              <w:overflowPunct w:val="0"/>
              <w:spacing w:line="240" w:lineRule="exact"/>
              <w:textAlignment w:val="baseline"/>
              <w:rPr>
                <w:rFonts w:hint="default"/>
                <w:kern w:val="0"/>
              </w:rPr>
            </w:pPr>
            <w:r>
              <w:rPr>
                <w:rFonts w:hint="eastAsia"/>
                <w:kern w:val="0"/>
              </w:rPr>
              <w:t>　これらのことを踏まえて，次の全ての事項について具体的に記述すること。</w:t>
            </w:r>
          </w:p>
          <w:p>
            <w:pPr>
              <w:pStyle w:val="0"/>
              <w:overflowPunct w:val="0"/>
              <w:spacing w:line="240" w:lineRule="exact"/>
              <w:textAlignment w:val="baseline"/>
              <w:rPr>
                <w:rFonts w:hint="default"/>
                <w:kern w:val="0"/>
              </w:rPr>
            </w:pPr>
          </w:p>
          <w:p>
            <w:pPr>
              <w:pStyle w:val="0"/>
              <w:overflowPunct w:val="0"/>
              <w:spacing w:line="240" w:lineRule="exact"/>
              <w:textAlignment w:val="baseline"/>
              <w:rPr>
                <w:rFonts w:hint="default"/>
                <w:kern w:val="0"/>
              </w:rPr>
            </w:pPr>
            <w:r>
              <w:rPr>
                <w:rFonts w:hint="eastAsia"/>
                <w:kern w:val="0"/>
              </w:rPr>
              <w:t>①　資材運搬時など公園内進入時の公園利用者の安全対策</w:t>
            </w:r>
          </w:p>
          <w:p>
            <w:pPr>
              <w:pStyle w:val="0"/>
              <w:overflowPunct w:val="0"/>
              <w:spacing w:line="240" w:lineRule="exact"/>
              <w:textAlignment w:val="baseline"/>
              <w:rPr>
                <w:rFonts w:hint="default"/>
                <w:kern w:val="0"/>
              </w:rPr>
            </w:pPr>
            <w:r>
              <w:rPr>
                <w:rFonts w:hint="eastAsia"/>
                <w:kern w:val="0"/>
              </w:rPr>
              <w:t>②　公園施設の利用状況に対応した施工計画</w:t>
            </w:r>
          </w:p>
          <w:p>
            <w:pPr>
              <w:pStyle w:val="0"/>
              <w:overflowPunct w:val="0"/>
              <w:spacing w:line="240" w:lineRule="exact"/>
              <w:textAlignment w:val="baseline"/>
              <w:rPr>
                <w:rFonts w:hint="default"/>
                <w:kern w:val="0"/>
              </w:rPr>
            </w:pPr>
            <w:r>
              <w:rPr>
                <w:rFonts w:hint="eastAsia"/>
                <w:kern w:val="0"/>
              </w:rPr>
              <w:t>③　建設産業への関心を深める取組と実施に当たっての事前調整等</w:t>
            </w:r>
          </w:p>
          <w:p>
            <w:pPr>
              <w:pStyle w:val="0"/>
              <w:overflowPunct w:val="0"/>
              <w:spacing w:line="228" w:lineRule="exact"/>
              <w:textAlignment w:val="baseline"/>
              <w:rPr>
                <w:rFonts w:hint="default"/>
                <w:kern w:val="0"/>
              </w:rPr>
            </w:pPr>
          </w:p>
          <w:p>
            <w:pPr>
              <w:pStyle w:val="0"/>
              <w:overflowPunct w:val="0"/>
              <w:spacing w:line="228" w:lineRule="exact"/>
              <w:textAlignment w:val="baseline"/>
              <w:rPr>
                <w:rFonts w:hint="default"/>
                <w:kern w:val="0"/>
              </w:rPr>
            </w:pPr>
            <w:r>
              <w:rPr>
                <w:rFonts w:hint="default"/>
                <w:kern w:val="0"/>
              </w:rPr>
              <w:t xml:space="preserve">  </w:t>
            </w:r>
          </w:p>
          <w:p>
            <w:pPr>
              <w:pStyle w:val="0"/>
              <w:overflowPunct w:val="0"/>
              <w:spacing w:line="228" w:lineRule="exact"/>
              <w:textAlignment w:val="baseline"/>
              <w:rPr>
                <w:rFonts w:hint="default"/>
                <w:kern w:val="0"/>
              </w:rPr>
            </w:pPr>
            <w:r>
              <w:rPr>
                <w:rFonts w:hint="eastAsia"/>
                <w:kern w:val="0"/>
              </w:rPr>
              <w:t>　※③の有効な取組については，その費用を</w:t>
            </w:r>
            <w:r>
              <w:rPr>
                <w:rFonts w:hint="eastAsia"/>
                <w:kern w:val="0"/>
                <w:u w:val="single" w:color="auto"/>
              </w:rPr>
              <w:t>変更契約の対象</w:t>
            </w:r>
            <w:r>
              <w:rPr>
                <w:rFonts w:hint="eastAsia"/>
                <w:kern w:val="0"/>
              </w:rPr>
              <w:t>とする（</w:t>
            </w:r>
            <w:r>
              <w:rPr>
                <w:rFonts w:hint="eastAsia"/>
                <w:kern w:val="0"/>
                <w:u w:val="single" w:color="auto"/>
              </w:rPr>
              <w:t>入札額には含めない</w:t>
            </w:r>
            <w:r>
              <w:rPr>
                <w:rFonts w:hint="eastAsia"/>
                <w:kern w:val="0"/>
              </w:rPr>
              <w:t>こと）。</w:t>
            </w:r>
          </w:p>
          <w:p>
            <w:pPr>
              <w:pStyle w:val="0"/>
              <w:overflowPunct w:val="0"/>
              <w:spacing w:line="228" w:lineRule="exact"/>
              <w:ind w:left="210" w:hanging="210" w:hangingChars="100"/>
              <w:textAlignment w:val="baseline"/>
              <w:rPr>
                <w:rFonts w:hint="default"/>
                <w:kern w:val="0"/>
              </w:rPr>
            </w:pPr>
            <w:r>
              <w:rPr>
                <w:rFonts w:hint="eastAsia"/>
                <w:kern w:val="0"/>
              </w:rPr>
              <w:t>　※③の申請について，受注後，関係機関等との事前調整の結果，実施ができないと判断できる場合は，受注者は「同等又は同等以上」の履行義務を負わない。</w:t>
            </w:r>
          </w:p>
          <w:p>
            <w:pPr>
              <w:pStyle w:val="0"/>
              <w:overflowPunct w:val="0"/>
              <w:spacing w:line="228" w:lineRule="exact"/>
              <w:ind w:left="210" w:hanging="210" w:hangingChars="100"/>
              <w:textAlignment w:val="baseline"/>
              <w:rPr>
                <w:rFonts w:hint="default"/>
                <w:kern w:val="0"/>
              </w:rPr>
            </w:pPr>
          </w:p>
          <w:p>
            <w:pPr>
              <w:pStyle w:val="0"/>
              <w:overflowPunct w:val="0"/>
              <w:spacing w:line="228" w:lineRule="exact"/>
              <w:ind w:left="210" w:hanging="210" w:hangingChars="100"/>
              <w:textAlignment w:val="baseline"/>
              <w:rPr>
                <w:rFonts w:hint="default"/>
                <w:kern w:val="0"/>
              </w:rPr>
            </w:pPr>
          </w:p>
          <w:p>
            <w:pPr>
              <w:pStyle w:val="0"/>
              <w:overflowPunct w:val="0"/>
              <w:spacing w:line="228" w:lineRule="exact"/>
              <w:textAlignment w:val="baseline"/>
              <w:rPr>
                <w:rFonts w:hint="eastAsia"/>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jc w:val="left"/>
        <w:rPr>
          <w:rFonts w:hint="default"/>
          <w:u w:val="single" w:color="auto"/>
        </w:rPr>
      </w:pPr>
      <w:r>
        <w:rPr>
          <w:rFonts w:hint="eastAsia"/>
          <w:u w:val="single" w:color="auto"/>
        </w:rPr>
        <w:t>共同企業体名：</w:t>
      </w:r>
      <w:r>
        <w:rPr>
          <w:rFonts w:hint="eastAsia"/>
          <w:snapToGrid w:val="0"/>
          <w:spacing w:val="-2"/>
          <w:w w:val="50"/>
          <w:u w:val="single" w:color="auto"/>
        </w:rPr>
        <w:t>　　　　　　　　　　　　　　　　　　　　　　　　　　　　　　　　　　　　　　　　　　　　　　　　　　　　　　　　　　　　　　　　　　　　　　　　　　　　　　</w:t>
      </w:r>
      <w:r>
        <w:rPr>
          <w:rFonts w:hint="eastAsia"/>
          <w:u w:val="single" w:color="auto"/>
        </w:rPr>
        <w:t>　　</w:t>
      </w:r>
      <w:r>
        <w:rPr>
          <w:rFonts w:hint="eastAsia"/>
          <w:u w:val="single" w:color="auto"/>
        </w:rPr>
        <w:t xml:space="preserve"> </w:t>
      </w: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color w:val="000000"/>
          <w:kern w:val="0"/>
          <w:sz w:val="22"/>
        </w:rPr>
        <w:t>徳島県鳴門総合運動公園陸上競技場改修工事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numPr>
                <w:ilvl w:val="0"/>
                <w:numId w:val="2"/>
              </w:numPr>
              <w:overflowPunct w:val="0"/>
              <w:jc w:val="left"/>
              <w:textAlignment w:val="baseline"/>
              <w:rPr>
                <w:rFonts w:hint="default"/>
                <w:color w:val="000000"/>
                <w:kern w:val="0"/>
              </w:rPr>
            </w:pPr>
            <w:r>
              <w:rPr>
                <w:rFonts w:hint="eastAsia"/>
                <w:kern w:val="0"/>
              </w:rPr>
              <w:t>資材運搬時など公園内進入時の公園利用者の安全対策</w:t>
            </w: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numPr>
                <w:ilvl w:val="0"/>
                <w:numId w:val="2"/>
              </w:numPr>
              <w:overflowPunct w:val="0"/>
              <w:jc w:val="left"/>
              <w:textAlignment w:val="baseline"/>
              <w:rPr>
                <w:rFonts w:hint="default"/>
                <w:color w:val="000000"/>
                <w:kern w:val="0"/>
              </w:rPr>
            </w:pPr>
            <w:r>
              <w:rPr>
                <w:rFonts w:hint="eastAsia"/>
                <w:kern w:val="0"/>
              </w:rPr>
              <w:t>公園施設の利用状況に対応した施工計画</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numPr>
                <w:ilvl w:val="0"/>
                <w:numId w:val="2"/>
              </w:numPr>
              <w:overflowPunct w:val="0"/>
              <w:jc w:val="left"/>
              <w:textAlignment w:val="baseline"/>
              <w:rPr>
                <w:rFonts w:hint="default"/>
                <w:color w:val="000000"/>
                <w:kern w:val="0"/>
              </w:rPr>
            </w:pPr>
            <w:r>
              <w:rPr>
                <w:rFonts w:hint="eastAsia"/>
                <w:kern w:val="0"/>
              </w:rPr>
              <w:t>建設産業への関心を深める取組と実施に当たっての事前調整等</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ind w:firstLine="300" w:firstLineChars="100"/>
        <w:jc w:val="center"/>
        <w:rPr>
          <w:rFonts w:hint="default"/>
          <w:sz w:val="30"/>
        </w:rPr>
      </w:pPr>
      <w:r>
        <w:rPr>
          <w:rFonts w:hint="eastAsia" w:ascii="ＭＳ ゴシック" w:hAnsi="ＭＳ ゴシック" w:eastAsia="ＭＳ ゴシック"/>
          <w:sz w:val="30"/>
        </w:rPr>
        <w:t>＜記述上の留意点＞</w:t>
      </w: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bookmarkStart w:id="0" w:name="_GoBack"/>
      <w:bookmarkEnd w:id="0"/>
      <w:r>
        <w:rPr>
          <w:rFonts w:hint="eastAsia"/>
          <w:color w:val="FF0000"/>
          <w:kern w:val="0"/>
          <w:sz w:val="22"/>
        </w:rPr>
        <w:t>○○工事　　←※工事名が間違っていないか確認を！</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「施工上の課題への対応」の的確性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80" w:lineRule="exact"/>
              <w:textAlignment w:val="baseline"/>
              <w:rPr>
                <w:rFonts w:hint="default"/>
                <w:color w:val="000000"/>
                <w:kern w:val="0"/>
              </w:rPr>
            </w:pPr>
            <w:r>
              <w:rPr>
                <w:rFonts w:hint="default"/>
              </w:rPr>
              <w:pict>
                <v:shapetype id="_x0000_t32" coordsize="21600,21600" o:spt="32" o:oned="t" path="m,l21600,21600e" filled="f">
                  <v:path arrowok="t" fillok="f" o:connecttype="none"/>
                  <o:lock v:ext="edit" shapetype="t"/>
                </v:shapetype>
                <v:shape id="直線矢印コネクタ 2" style="margin-top:0.5pt;margin-left:444.6pt;mso-position-horizontal-relative:text;mso-position-vertical-relative:text;position:absolute;height:557.25pt;width:0pt;z-index:3;" o:spid="_x0000_s1026" filled="f" stroked="t" strokeweight="0.25pt" o:spt="32" type="#_x0000_t32">
                  <v:fill/>
                  <v:stroke startarrow="open" endarrow="open"/>
                  <v:imagedata o:title=""/>
                  <o:lock v:ext="edit" shapetype="t"/>
                  <w10:wrap type="none" anchorx="text" anchory="text"/>
                </v:shape>
              </w:pict>
            </w:r>
            <w:r>
              <w:rPr>
                <w:rFonts w:hint="eastAsia"/>
                <w:color w:val="000000"/>
                <w:kern w:val="0"/>
              </w:rPr>
              <w:t>○○ということ（工事特性）に鑑み，○○する観点から，次の事項について記述すること。</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rPr>
              <w:t>　①　○○・・・</w:t>
            </w:r>
          </w:p>
          <w:p>
            <w:pPr>
              <w:pStyle w:val="0"/>
              <w:overflowPunct w:val="0"/>
              <w:spacing w:line="220" w:lineRule="exact"/>
              <w:textAlignment w:val="baseline"/>
              <w:rPr>
                <w:rFonts w:hint="default"/>
                <w:color w:val="000000"/>
                <w:kern w:val="0"/>
              </w:rPr>
            </w:pPr>
            <w:r>
              <w:rPr>
                <w:rFonts w:hint="eastAsia"/>
                <w:color w:val="000000"/>
                <w:kern w:val="0"/>
              </w:rPr>
              <w:t>　②　△△・・・</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③</w:t>
            </w:r>
            <w:r>
              <w:rPr>
                <w:rFonts w:hint="default"/>
                <w:color w:val="000000"/>
                <w:kern w:val="0"/>
              </w:rPr>
              <w:t xml:space="preserve">  </w:t>
            </w:r>
            <w:r>
              <w:rPr>
                <w:rFonts w:hint="eastAsia"/>
                <w:color w:val="000000"/>
                <w:kern w:val="0"/>
              </w:rPr>
              <w:t>■■・・・</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④</w:t>
            </w:r>
            <w:r>
              <w:rPr>
                <w:rFonts w:hint="default"/>
                <w:color w:val="000000"/>
                <w:kern w:val="0"/>
              </w:rPr>
              <w:t xml:space="preserve">  </w:t>
            </w:r>
            <w:r>
              <w:rPr>
                <w:rFonts w:hint="eastAsia"/>
                <w:color w:val="000000"/>
                <w:kern w:val="0"/>
              </w:rPr>
              <w:t>××・・・</w:t>
            </w:r>
          </w:p>
          <w:p>
            <w:pPr>
              <w:pStyle w:val="0"/>
              <w:overflowPunct w:val="0"/>
              <w:spacing w:line="220" w:lineRule="exac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r>
              <w:rPr>
                <w:rFonts w:hint="default"/>
                <w:color w:val="000000"/>
                <w:kern w:val="0"/>
              </w:rPr>
              <w:t xml:space="preserve">  </w:t>
            </w:r>
            <w:r>
              <w:rPr>
                <w:rFonts w:hint="eastAsia"/>
                <w:color w:val="000000"/>
                <w:kern w:val="0"/>
                <w:sz w:val="22"/>
              </w:rPr>
              <w:t>※①の項目についての記述に対して，②の項目で評価することはないので，</w:t>
            </w:r>
          </w:p>
          <w:p>
            <w:pPr>
              <w:pStyle w:val="0"/>
              <w:overflowPunct w:val="0"/>
              <w:spacing w:line="240" w:lineRule="exact"/>
              <w:ind w:left="-21"/>
              <w:textAlignment w:val="baseline"/>
              <w:rPr>
                <w:rFonts w:hint="default"/>
                <w:color w:val="000000"/>
                <w:kern w:val="0"/>
              </w:rPr>
            </w:pPr>
            <w:r>
              <w:rPr>
                <w:rFonts w:hint="eastAsia"/>
                <w:color w:val="000000"/>
                <w:kern w:val="0"/>
                <w:sz w:val="22"/>
              </w:rPr>
              <w:t>　　テーマに沿った記述になっているのか，再確認を！</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textAlignment w:val="baseline"/>
              <w:rPr>
                <w:rFonts w:hint="default"/>
                <w:color w:val="000000"/>
                <w:kern w:val="0"/>
              </w:rPr>
            </w:pPr>
            <w:r>
              <w:rPr>
                <w:rFonts w:hint="default" w:ascii="ＭＳ ゴシック" w:hAnsi="ＭＳ ゴシック" w:eastAsia="ＭＳ ゴシック"/>
                <w:color w:val="000000"/>
                <w:kern w:val="0"/>
                <w:sz w:val="28"/>
              </w:rPr>
              <w:pict>
                <v:shapetype id="_x0000_t202" coordsize="21600,21600" o:spt="202" path="m,l,21600r21600,l21600,xe">
                  <v:stroke joinstyle="miter"/>
                  <v:path gradientshapeok="t" o:connecttype="rect"/>
                </v:shapetype>
                <v:shape id="_x0000_s1027" style="margin-top:5.75pt;margin-left:4pt;mso-position-horizontal-relative:text;mso-position-vertical-relative:text;position:absolute;height:254.25pt;width:464.25pt;z-index:4;" filled="t" stroked="t" strokeweight="1pt" o:spt="202" type="#_x0000_t202">
                  <v:fill/>
                  <v:stroke joinstyle="miter" dashstyle="dash"/>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v:textbox>
                  <v:imagedata o:title=""/>
                  <w10:wrap type="none" anchorx="text" anchory="text"/>
                </v:shape>
              </w:pic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＜記述枠：縦</w:t>
            </w:r>
            <w:r>
              <w:rPr>
                <w:rFonts w:hint="eastAsia" w:ascii="ＭＳ ゴシック" w:hAnsi="ＭＳ ゴシック" w:eastAsia="ＭＳ ゴシック"/>
                <w:color w:val="000000"/>
                <w:kern w:val="0"/>
              </w:rPr>
              <w:t>21cm</w:t>
            </w:r>
            <w:r>
              <w:rPr>
                <w:rFonts w:hint="eastAsia" w:ascii="ＭＳ ゴシック" w:hAnsi="ＭＳ ゴシック" w:eastAsia="ＭＳ ゴシック"/>
                <w:color w:val="000000"/>
                <w:kern w:val="0"/>
              </w:rPr>
              <w:t>×横</w:t>
            </w:r>
            <w:r>
              <w:rPr>
                <w:rFonts w:hint="eastAsia" w:ascii="ＭＳ ゴシック" w:hAnsi="ＭＳ ゴシック" w:eastAsia="ＭＳ ゴシック"/>
                <w:color w:val="000000"/>
                <w:kern w:val="0"/>
              </w:rPr>
              <w:t>17cm</w:t>
            </w:r>
            <w:r>
              <w:rPr>
                <w:rFonts w:hint="eastAsia" w:ascii="ＭＳ ゴシック" w:hAnsi="ＭＳ ゴシック" w:eastAsia="ＭＳ ゴシック"/>
                <w:color w:val="000000"/>
                <w:kern w:val="0"/>
              </w:rPr>
              <w:t>以内に制限＞</w:t>
            </w:r>
          </w:p>
          <w:p>
            <w:pPr>
              <w:pStyle w:val="0"/>
              <w:overflowPunct w:val="0"/>
              <w:spacing w:line="220" w:lineRule="exact"/>
              <w:textAlignment w:val="baseline"/>
              <w:rPr>
                <w:rFonts w:hint="default"/>
                <w:color w:val="000000"/>
                <w:kern w:val="0"/>
              </w:rPr>
            </w:pPr>
            <w:r>
              <w:rPr>
                <w:rFonts w:hint="default"/>
              </w:rPr>
              <w:pict>
                <v:shapetype id="_x0000_t32" coordsize="21600,21600" o:spt="32" o:oned="t" path="m,l21600,21600e" filled="f">
                  <v:path arrowok="t" fillok="f" o:connecttype="none"/>
                  <o:lock v:ext="edit" shapetype="t"/>
                </v:shapetype>
                <v:shape id="直線矢印コネクタ 1" style="margin-top:0.9pt;margin-left:-5pt;mso-position-horizontal-relative:text;mso-position-vertical-relative:text;position:absolute;height:0pt;width:480.75pt;z-index:2;" o:spid="_x0000_s1028" filled="f" stroked="t" strokeweight="0.25pt" o:spt="32" type="#_x0000_t32">
                  <v:fill/>
                  <v:stroke startarrow="open" endarrow="open"/>
                  <v:imagedata o:title=""/>
                  <o:lock v:ext="edit" shapetype="t"/>
                  <w10:wrap type="none" anchorx="text" anchory="text"/>
                </v:shape>
              </w:pict>
            </w: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tc>
      </w:tr>
    </w:tbl>
    <w:p>
      <w:pPr>
        <w:pStyle w:val="0"/>
        <w:ind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headerReference r:id="rId6" w:type="default"/>
      <w:pgSz w:w="11906" w:h="16838"/>
      <w:pgMar w:top="1134" w:right="851" w:bottom="851" w:left="1134" w:header="567"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tabs>
        <w:tab w:val="clear" w:pos="4252"/>
        <w:tab w:val="clear" w:pos="8504"/>
        <w:tab w:val="center" w:leader="none" w:pos="4960"/>
        <w:tab w:val="right" w:leader="none" w:pos="9921"/>
      </w:tabs>
      <w:rPr>
        <w:rFonts w:hint="default"/>
      </w:rPr>
    </w:pPr>
    <w:r>
      <w:rPr>
        <w:rFonts w:hint="eastAsia"/>
      </w:rPr>
      <w:t>総合評価（簡易な施工計画）申請書（様式２）</w:t>
    </w:r>
    <w:r>
      <w:rPr>
        <w:rFonts w:hint="default"/>
      </w:rPr>
      <w:tab/>
    </w:r>
    <w:r>
      <w:rPr>
        <w:rFonts w:hint="eastAsia"/>
      </w:rPr>
      <w:tab/>
    </w:r>
    <w:r>
      <w:rPr>
        <w:rFonts w:hint="eastAsia"/>
      </w:rPr>
      <w:t>（用紙Ａ４）</w:t>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C284A6E"/>
    <w:lvl w:ilvl="0" w:tplc="E1EC94F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8C284A6E"/>
    <w:lvl w:ilvl="0" w:tplc="E1EC94F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6</Pages>
  <Words>465</Words>
  <Characters>2656</Characters>
  <Application>JUST Note</Application>
  <Lines>22</Lines>
  <Paragraphs>6</Paragraphs>
  <Company>徳島県</Company>
  <CharactersWithSpaces>3115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Administrator</cp:lastModifiedBy>
  <cp:lastPrinted>2019-05-23T01:25:00Z</cp:lastPrinted>
  <dcterms:created xsi:type="dcterms:W3CDTF">2017-05-22T00:06:00Z</dcterms:created>
  <dcterms:modified xsi:type="dcterms:W3CDTF">2020-03-26T07:51:41Z</dcterms:modified>
  <cp:revision>17</cp:revision>
</cp:coreProperties>
</file>